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Письмом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Минфина России от 05.02.2026 N 23-01-12/8637</w:t>
      </w:r>
      <w:r>
        <w:rPr>
          <w:rFonts w:ascii="Times New Roman" w:hAnsi="Times New Roman"/>
          <w:b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"Об администрировании доходов бюджетов от административных штрафов по нарушениям, выявленным органами муниципального контроля" </w:t>
      </w:r>
      <w:r>
        <w:rPr>
          <w:rFonts w:ascii="Times New Roman" w:hAnsi="Times New Roman"/>
          <w:b w:val="0"/>
          <w:color w:val="000000"/>
          <w:sz w:val="28"/>
          <w:u w:val="none"/>
        </w:rPr>
        <w:t>р</w:t>
      </w:r>
      <w:r>
        <w:rPr>
          <w:rFonts w:ascii="Times New Roman" w:hAnsi="Times New Roman"/>
          <w:b w:val="0"/>
          <w:color w:val="000000"/>
          <w:sz w:val="28"/>
          <w:u w:val="none"/>
        </w:rPr>
        <w:t>азъяснен порядок зачисления в местные бюджеты доходов от административных штрафов, установленных КоАП РФ за административные правонарушения, выявленные должностными лицами органов муниципального контроля .</w:t>
      </w:r>
    </w:p>
    <w:p w14:paraId="02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Обращается внимание на то, что пунктом 5 статьи 46 БК РФ норматив зачисления в местные бюджеты соответствующих доходов установлен независимо от того, кем было возбуждено дело об административном правонарушении (составлен протокол об административном правонарушении) и кем было рассмотрено дело об административном правонарушении.</w:t>
      </w:r>
    </w:p>
    <w:p w14:paraId="03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Определяющим здесь является то, что должностные лица органов муниципального контроля выявили административное правонарушение, то есть установили данные, указывающие на наличие события административного правонарушения.</w:t>
      </w:r>
    </w:p>
    <w:p w14:paraId="04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Таким образом, положения пункта 5 статьи 46 БК РФ применяются как в случае, если должностным лицом органа муниципального контроля самостоятельно возбуждено дело об административном правонарушении, предусмотренном КоАП РФ, составлен и направлен на рассмотрение судье, органу, должностному лицу протокол об административном правонарушении (часть 7 статьи 28.3 КоАП РФ), так и в случае, установленном частью 1.7 статьи 23.1 КоАП РФ, когда протокол об административном правонарушении, предусмотренном КоАП РФ, составлен и направлен судье должностным лицом органа исполнительной власти субъекта РФ, осуществляющего функции по контролю и надзору в финансово-бюджетной сфере, на основании поступивших из органа муниципального финансового контроля материалов, содержащих данные, указывающие на наличие события административного правонарушения.</w:t>
      </w:r>
    </w:p>
    <w:p w14:paraId="05000000">
      <w:pPr>
        <w:widowControl w:val="1"/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Прокуратура Татышлинского района.</w:t>
      </w:r>
    </w:p>
    <w:p w14:paraId="06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7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8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9000000">
      <w:pPr>
        <w:widowControl w:val="1"/>
        <w:numPr>
          <w:ilvl w:val="0"/>
          <w:numId w:val="0"/>
        </w:numPr>
        <w:ind w:firstLine="567" w:left="0"/>
      </w:pPr>
    </w:p>
    <w:p w14:paraId="0A000000">
      <w:pPr>
        <w:widowControl w:val="1"/>
        <w:numPr>
          <w:ilvl w:val="0"/>
          <w:numId w:val="0"/>
        </w:numPr>
        <w:ind w:firstLine="567" w:left="0"/>
      </w:pPr>
    </w:p>
    <w:p w14:paraId="0B000000">
      <w:pPr>
        <w:widowControl w:val="1"/>
        <w:numPr>
          <w:ilvl w:val="0"/>
          <w:numId w:val="0"/>
        </w:numPr>
        <w:ind w:firstLine="567" w:left="0"/>
      </w:pPr>
    </w:p>
    <w:p w14:paraId="0C000000">
      <w:pPr>
        <w:widowControl w:val="1"/>
        <w:numPr>
          <w:ilvl w:val="0"/>
          <w:numId w:val="0"/>
        </w:numPr>
        <w:ind w:firstLine="567" w:left="0"/>
      </w:pPr>
    </w:p>
    <w:p w14:paraId="0D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2026-04-15T13:01:58Z</dcterms:modified>
</cp:coreProperties>
</file>