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Федеральным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законом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от 20.02.2026 N 23-ФЗ</w:t>
      </w:r>
      <w:r>
        <w:rPr>
          <w:rFonts w:ascii="Times New Roman" w:hAnsi="Times New Roman"/>
          <w:b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>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власти"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упразднен муниципальный жилищный контроль</w:t>
      </w:r>
    </w:p>
    <w:p w14:paraId="02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Одновременно закреплено осуществление регионального государственного жилищного надзора в отношении жилищного фонда вне зависимости от его формы собственности.</w:t>
      </w:r>
    </w:p>
    <w:p w14:paraId="03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Настоящий Федеральный закон вступает в силу с 1 сентября 2026 года, за исключением положений, для которых установлены иные сроки вступления в силу.</w:t>
      </w:r>
    </w:p>
    <w:p w14:paraId="04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Прокуратура Татышлинского района.</w:t>
      </w:r>
    </w:p>
    <w:p w14:paraId="05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br/>
      </w:r>
    </w:p>
    <w:p w14:paraId="06000000">
      <w:pPr>
        <w:widowControl w:val="1"/>
        <w:ind w:firstLine="567" w:left="0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7000000">
      <w:pPr>
        <w:widowControl w:val="1"/>
        <w:ind w:firstLine="567" w:lef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08000000">
      <w:pPr>
        <w:widowControl w:val="1"/>
        <w:numPr>
          <w:ilvl w:val="0"/>
          <w:numId w:val="0"/>
        </w:numPr>
        <w:ind w:firstLine="567" w:left="0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9000000">
      <w:pPr>
        <w:widowControl w:val="1"/>
        <w:numPr>
          <w:ilvl w:val="0"/>
          <w:numId w:val="0"/>
        </w:numPr>
        <w:ind w:firstLine="567" w:left="0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A000000">
      <w:pPr>
        <w:widowControl w:val="1"/>
        <w:numPr>
          <w:ilvl w:val="0"/>
          <w:numId w:val="0"/>
        </w:numPr>
        <w:ind w:firstLine="567" w:left="0"/>
      </w:pPr>
    </w:p>
    <w:p w14:paraId="0B000000">
      <w:pPr>
        <w:widowControl w:val="1"/>
        <w:numPr>
          <w:ilvl w:val="0"/>
          <w:numId w:val="0"/>
        </w:numPr>
        <w:ind w:firstLine="567" w:left="0"/>
      </w:pPr>
    </w:p>
    <w:p w14:paraId="0C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2026-04-15T13:09:37Z</dcterms:modified>
</cp:coreProperties>
</file>